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CB" w:rsidRDefault="00BB17CB" w:rsidP="00A77E75">
      <w:pPr>
        <w:spacing w:before="120"/>
        <w:rPr>
          <w:b/>
          <w:bCs/>
          <w:color w:val="000000"/>
          <w:sz w:val="28"/>
          <w:szCs w:val="28"/>
          <w:shd w:val="clear" w:color="auto" w:fill="FFFFFF"/>
        </w:rPr>
      </w:pPr>
      <w:r w:rsidRPr="00300F1E">
        <w:rPr>
          <w:color w:val="000000"/>
          <w:sz w:val="28"/>
          <w:szCs w:val="28"/>
          <w:shd w:val="clear" w:color="auto" w:fill="FFFFFF"/>
        </w:rPr>
        <w:t>Vzdělávací oblast: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Jazyk  a jazyková komunikace </w:t>
      </w:r>
    </w:p>
    <w:p w:rsidR="00BB17CB" w:rsidRDefault="00BB17CB" w:rsidP="00A77E75">
      <w:pPr>
        <w:spacing w:before="120"/>
        <w:rPr>
          <w:b/>
          <w:bCs/>
          <w:sz w:val="28"/>
          <w:szCs w:val="28"/>
        </w:rPr>
      </w:pPr>
      <w:r w:rsidRPr="00300F1E">
        <w:rPr>
          <w:color w:val="000000"/>
          <w:sz w:val="28"/>
          <w:szCs w:val="28"/>
          <w:shd w:val="clear" w:color="auto" w:fill="FFFFFF"/>
        </w:rPr>
        <w:t>Předmět: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Český jazyk  a literatura</w:t>
      </w:r>
    </w:p>
    <w:p w:rsidR="00BB17CB" w:rsidRDefault="00BB17CB" w:rsidP="00A77E75">
      <w:pPr>
        <w:spacing w:after="240"/>
        <w:rPr>
          <w:sz w:val="28"/>
          <w:szCs w:val="28"/>
        </w:rPr>
      </w:pPr>
      <w:r w:rsidRPr="00300F1E">
        <w:rPr>
          <w:sz w:val="28"/>
          <w:szCs w:val="28"/>
        </w:rPr>
        <w:t>Ročník:</w:t>
      </w:r>
      <w:r>
        <w:rPr>
          <w:b/>
          <w:bCs/>
          <w:sz w:val="28"/>
          <w:szCs w:val="28"/>
        </w:rPr>
        <w:t xml:space="preserve"> 8.</w:t>
      </w:r>
    </w:p>
    <w:tbl>
      <w:tblPr>
        <w:tblW w:w="1396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29"/>
        <w:gridCol w:w="3599"/>
        <w:gridCol w:w="2699"/>
        <w:gridCol w:w="3419"/>
        <w:gridCol w:w="2519"/>
      </w:tblGrid>
      <w:tr w:rsidR="00BB17CB">
        <w:tc>
          <w:tcPr>
            <w:tcW w:w="1729" w:type="dxa"/>
          </w:tcPr>
          <w:p w:rsidR="00BB17CB" w:rsidRDefault="00BB17CB" w:rsidP="008D7294">
            <w:pPr>
              <w:keepNext/>
              <w:rPr>
                <w:b/>
                <w:bCs/>
                <w:caps/>
                <w:sz w:val="23"/>
                <w:szCs w:val="23"/>
              </w:rPr>
            </w:pPr>
            <w:r>
              <w:rPr>
                <w:b/>
                <w:bCs/>
                <w:caps/>
                <w:sz w:val="23"/>
                <w:szCs w:val="23"/>
              </w:rPr>
              <w:t xml:space="preserve">Očekávané </w:t>
            </w:r>
            <w:r>
              <w:rPr>
                <w:b/>
                <w:bCs/>
                <w:caps/>
              </w:rPr>
              <w:t>VÝSTUPY Z RVP ZV</w:t>
            </w:r>
          </w:p>
          <w:p w:rsidR="00BB17CB" w:rsidRDefault="00BB17CB" w:rsidP="008D7294">
            <w:pPr>
              <w:rPr>
                <w:b/>
                <w:bCs/>
                <w:caps/>
              </w:rPr>
            </w:pPr>
          </w:p>
        </w:tc>
        <w:tc>
          <w:tcPr>
            <w:tcW w:w="3599" w:type="dxa"/>
          </w:tcPr>
          <w:p w:rsidR="00BB17CB" w:rsidRDefault="00BB17CB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Dílčí výstupy</w:t>
            </w:r>
          </w:p>
          <w:p w:rsidR="00BB17CB" w:rsidRDefault="00BB17CB" w:rsidP="008D7294">
            <w:pPr>
              <w:rPr>
                <w:b/>
                <w:bCs/>
                <w:caps/>
              </w:rPr>
            </w:pPr>
          </w:p>
          <w:p w:rsidR="00BB17CB" w:rsidRDefault="00BB17CB" w:rsidP="008D7294">
            <w:pPr>
              <w:rPr>
                <w:i/>
                <w:iCs/>
                <w:caps/>
              </w:rPr>
            </w:pPr>
          </w:p>
          <w:p w:rsidR="00BB17CB" w:rsidRDefault="00BB17CB" w:rsidP="008D7294">
            <w:r>
              <w:t>Žák:</w:t>
            </w:r>
          </w:p>
        </w:tc>
        <w:tc>
          <w:tcPr>
            <w:tcW w:w="2699" w:type="dxa"/>
          </w:tcPr>
          <w:p w:rsidR="00BB17CB" w:rsidRDefault="00BB17CB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učivo </w:t>
            </w:r>
          </w:p>
          <w:p w:rsidR="00BB17CB" w:rsidRDefault="00BB17CB" w:rsidP="008D7294">
            <w:pPr>
              <w:rPr>
                <w:b/>
                <w:bCs/>
                <w:caps/>
              </w:rPr>
            </w:pPr>
          </w:p>
          <w:p w:rsidR="00BB17CB" w:rsidRDefault="00BB17CB" w:rsidP="008D7294">
            <w:pPr>
              <w:rPr>
                <w:caps/>
              </w:rPr>
            </w:pPr>
          </w:p>
        </w:tc>
        <w:tc>
          <w:tcPr>
            <w:tcW w:w="3419" w:type="dxa"/>
          </w:tcPr>
          <w:p w:rsidR="00BB17CB" w:rsidRDefault="00BB17CB" w:rsidP="008D7294">
            <w:pPr>
              <w:keepNext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tematické okruhy průřezového tématu</w:t>
            </w:r>
          </w:p>
        </w:tc>
        <w:tc>
          <w:tcPr>
            <w:tcW w:w="2519" w:type="dxa"/>
          </w:tcPr>
          <w:p w:rsidR="00BB17CB" w:rsidRDefault="00BB17CB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PŘESAHY, VAZBY, ROZŠIŘUJÍCÍ UČIVO, POZNÁMKY</w:t>
            </w:r>
          </w:p>
        </w:tc>
      </w:tr>
      <w:tr w:rsidR="00BB17CB">
        <w:tc>
          <w:tcPr>
            <w:tcW w:w="13965" w:type="dxa"/>
            <w:gridSpan w:val="5"/>
          </w:tcPr>
          <w:p w:rsidR="00BB17CB" w:rsidRDefault="00BB17CB" w:rsidP="008D72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aps/>
              </w:rPr>
              <w:t>Jazyková výchova</w:t>
            </w:r>
          </w:p>
        </w:tc>
      </w:tr>
      <w:tr w:rsidR="00BB17CB">
        <w:trPr>
          <w:trHeight w:val="547"/>
        </w:trPr>
        <w:tc>
          <w:tcPr>
            <w:tcW w:w="1729" w:type="dxa"/>
          </w:tcPr>
          <w:p w:rsidR="00BB17CB" w:rsidRPr="003C7737" w:rsidRDefault="00BB17CB" w:rsidP="008D7294">
            <w:pPr>
              <w:pStyle w:val="Kompetence"/>
            </w:pPr>
            <w:r w:rsidRPr="003C7737">
              <w:t>ČJL-9-2-08</w:t>
            </w: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po poradě s učitelem a ve skupině spolužáků přiřadí správně české nebo moravské nářečí k vybrané textové ukázce; 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vysvětlí pojmy obecná čeština, interdialekt a nářečí, zdůvodní, kdy je vhodné používat prostředků těchto útvarů národního jazyka;</w:t>
            </w:r>
          </w:p>
        </w:tc>
        <w:tc>
          <w:tcPr>
            <w:tcW w:w="26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Obecná jazykověda: obecná čeština, interdialekt, nářečí</w:t>
            </w:r>
          </w:p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pPr>
              <w:rPr>
                <w:b/>
                <w:bCs/>
              </w:rPr>
            </w:pPr>
          </w:p>
        </w:tc>
      </w:tr>
      <w:tr w:rsidR="00BB17CB">
        <w:tc>
          <w:tcPr>
            <w:tcW w:w="1729" w:type="dxa"/>
          </w:tcPr>
          <w:p w:rsidR="00BB17CB" w:rsidRPr="003C7737" w:rsidRDefault="00BB17CB" w:rsidP="008D7294">
            <w:pPr>
              <w:pStyle w:val="Kompetence"/>
            </w:pPr>
            <w:r w:rsidRPr="003C7737">
              <w:t>ČJL-9-2-06</w:t>
            </w: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odliší větu dvojčlennou, jednočlennou a větný ekvivalent;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určí druh podmětu – vyjádřený slovem, vyjádřený větou, nevyjádřený, všeobecný; 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druh přísudku – slovesný, slovesně-jmenný, vyjádřený větou;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rozhodne, zda je rozvitý přívlastek připojen k členu řídícímu pevně, nebo volně; 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pozná přívlastek postupně rozvíjející;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souvětí souřadné a podřadné;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poměr mezi souřadně spojenými větnými členy a větami;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navazuje věty a odstavce;</w:t>
            </w:r>
          </w:p>
        </w:tc>
        <w:tc>
          <w:tcPr>
            <w:tcW w:w="26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Skladba: věta, větný ekvivalent, větné členy, druhy souvětí, nadvětná skladba</w:t>
            </w:r>
          </w:p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pPr>
              <w:rPr>
                <w:b/>
                <w:bCs/>
              </w:rPr>
            </w:pPr>
          </w:p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ČJL-9-2-07</w:t>
            </w: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píše správně interpunkci v souvětí a větě jednoduché, aplikuje znalosti o přívlastku postupně rozvíjejícím a rozvitých větných členech;</w:t>
            </w:r>
          </w:p>
        </w:tc>
        <w:tc>
          <w:tcPr>
            <w:tcW w:w="26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</w:t>
            </w:r>
          </w:p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/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ČJL-9-2-02 </w:t>
            </w: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ČJL-9-2-01 </w:t>
            </w: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ČJL-9-2-03 </w:t>
            </w: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ČJL-9-2-04 </w:t>
            </w:r>
          </w:p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způsoby obohacování slovní zásoby;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příklad slova zkratkového, přejatého, složeného a víceslovného pojmenování;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 známých slov uvede, jak vznikla, u neznámých určí jejich původ podle slovníku;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nevhodně užitá přejatá slova nahradí českými ekvivalenty;</w:t>
            </w:r>
          </w:p>
        </w:tc>
        <w:tc>
          <w:tcPr>
            <w:tcW w:w="26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Nauka o slovní zásobě: obohacování slovní zásoby, víceslovná pojmenování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Tvorba slov</w:t>
            </w:r>
          </w:p>
          <w:p w:rsidR="00BB17CB" w:rsidRDefault="00BB17CB" w:rsidP="008D7294"/>
          <w:p w:rsidR="00BB17CB" w:rsidRDefault="00BB17CB" w:rsidP="008D7294"/>
          <w:p w:rsidR="00BB17CB" w:rsidRDefault="00BB17CB" w:rsidP="008D7294"/>
          <w:p w:rsidR="00BB17CB" w:rsidRDefault="00BB17CB" w:rsidP="008D7294"/>
          <w:p w:rsidR="00BB17CB" w:rsidRDefault="00BB17CB" w:rsidP="008D7294"/>
          <w:p w:rsidR="00BB17CB" w:rsidRDefault="00BB17CB" w:rsidP="008D7294"/>
          <w:p w:rsidR="00BB17CB" w:rsidRDefault="00BB17CB" w:rsidP="008D7294">
            <w:pPr>
              <w:pStyle w:val="ListParagraph"/>
              <w:numPr>
                <w:ilvl w:val="0"/>
                <w:numId w:val="1"/>
              </w:numPr>
            </w:pPr>
            <w:r>
              <w:t>Tvarosloví</w:t>
            </w:r>
          </w:p>
          <w:p w:rsidR="00BB17CB" w:rsidRDefault="00BB17CB" w:rsidP="008D7294"/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r>
              <w:t>AJ:</w:t>
            </w:r>
          </w:p>
          <w:p w:rsidR="00BB17CB" w:rsidRDefault="00BB17CB" w:rsidP="008D7294">
            <w:r>
              <w:t>Tvorba slov.</w:t>
            </w:r>
          </w:p>
        </w:tc>
      </w:tr>
      <w:tr w:rsidR="00BB17CB">
        <w:tc>
          <w:tcPr>
            <w:tcW w:w="13965" w:type="dxa"/>
            <w:gridSpan w:val="5"/>
          </w:tcPr>
          <w:p w:rsidR="00BB17CB" w:rsidRDefault="00BB17CB" w:rsidP="008D7294">
            <w:pPr>
              <w:keepNext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Komunikační a slohová výchova</w:t>
            </w:r>
          </w:p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ČJL-9-1-07 </w:t>
            </w: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vytvoří a osvojí si pravidla vedení diskuse;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zapojuje se aktivně do diskuse;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dodržuje net-etiketu sociálních sítí a internetových diskusí;</w:t>
            </w:r>
          </w:p>
        </w:tc>
        <w:tc>
          <w:tcPr>
            <w:tcW w:w="26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Komunikační žánry: diskuse, dialog</w:t>
            </w:r>
          </w:p>
        </w:tc>
        <w:tc>
          <w:tcPr>
            <w:tcW w:w="3419" w:type="dxa"/>
          </w:tcPr>
          <w:p w:rsidR="00BB17CB" w:rsidRPr="00E95D1D" w:rsidRDefault="00BB17CB" w:rsidP="00550B67">
            <w:r w:rsidRPr="00E95D1D">
              <w:t>VDO – občanská společnost a</w:t>
            </w:r>
            <w:r>
              <w:t> </w:t>
            </w:r>
            <w:r w:rsidRPr="00E95D1D">
              <w:t>škola (uplatňování demokratických principů v životě školy)</w:t>
            </w:r>
          </w:p>
        </w:tc>
        <w:tc>
          <w:tcPr>
            <w:tcW w:w="2519" w:type="dxa"/>
          </w:tcPr>
          <w:p w:rsidR="00BB17CB" w:rsidRDefault="00BB17CB" w:rsidP="008D7294">
            <w:r>
              <w:t>AJ:</w:t>
            </w:r>
          </w:p>
          <w:p w:rsidR="00BB17CB" w:rsidRDefault="00BB17CB" w:rsidP="008D7294">
            <w:pPr>
              <w:spacing w:after="120"/>
            </w:pPr>
            <w:r>
              <w:t>Pravidla dialogu, plánování.</w:t>
            </w:r>
          </w:p>
          <w:p w:rsidR="00BB17CB" w:rsidRDefault="00BB17CB" w:rsidP="008D7294">
            <w:r>
              <w:t>Rozšiřující učivo: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plánování práce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bezpečnost na síti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psychohygiena, zdravý životní styl</w:t>
            </w:r>
          </w:p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ČJL-9-1-04</w:t>
            </w:r>
          </w:p>
        </w:tc>
        <w:tc>
          <w:tcPr>
            <w:tcW w:w="3599" w:type="dxa"/>
          </w:tcPr>
          <w:p w:rsidR="00BB17CB" w:rsidRDefault="00BB17CB" w:rsidP="008D7294">
            <w:pPr>
              <w:ind w:left="284"/>
            </w:pPr>
          </w:p>
        </w:tc>
        <w:tc>
          <w:tcPr>
            <w:tcW w:w="2699" w:type="dxa"/>
            <w:vMerge w:val="restart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Výklad, výtah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Referát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Líčení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Úvaha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Charakteristika literární postavy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Úvaha</w:t>
            </w:r>
          </w:p>
          <w:p w:rsidR="00BB17CB" w:rsidRDefault="00BB17CB" w:rsidP="008D7294">
            <w:pPr>
              <w:ind w:left="284"/>
            </w:pPr>
          </w:p>
        </w:tc>
        <w:tc>
          <w:tcPr>
            <w:tcW w:w="3419" w:type="dxa"/>
            <w:vMerge w:val="restart"/>
          </w:tcPr>
          <w:p w:rsidR="00BB17CB" w:rsidRPr="00E95D1D" w:rsidRDefault="00BB17CB" w:rsidP="00337A0E">
            <w:pPr>
              <w:spacing w:after="60"/>
            </w:pPr>
            <w:r w:rsidRPr="00E95D1D">
              <w:t>MV – Kritické čtení a vnímání mediálních sdělení (rozdíly mezi informativním, zábavn</w:t>
            </w:r>
            <w:r>
              <w:t>í</w:t>
            </w:r>
            <w:r w:rsidRPr="00E95D1D">
              <w:t>m a</w:t>
            </w:r>
            <w:r>
              <w:t> </w:t>
            </w:r>
            <w:r w:rsidRPr="00E95D1D">
              <w:t>reklamním sdělením)</w:t>
            </w:r>
          </w:p>
          <w:p w:rsidR="00BB17CB" w:rsidRDefault="00BB17CB" w:rsidP="00337A0E">
            <w:r w:rsidRPr="00E95D1D">
              <w:t>MV – Interpretace vztahu mediálních sdělení a reality (rozdíl mezi faktickým a</w:t>
            </w:r>
            <w:r>
              <w:t> </w:t>
            </w:r>
            <w:r w:rsidRPr="00E95D1D">
              <w:t>fiktivním obsahem)</w:t>
            </w:r>
          </w:p>
        </w:tc>
        <w:tc>
          <w:tcPr>
            <w:tcW w:w="2519" w:type="dxa"/>
          </w:tcPr>
          <w:p w:rsidR="00BB17CB" w:rsidRDefault="00BB17CB" w:rsidP="008D7294">
            <w:r>
              <w:t>AJ:</w:t>
            </w:r>
          </w:p>
          <w:p w:rsidR="00BB17CB" w:rsidRDefault="00BB17CB" w:rsidP="008D7294">
            <w:r>
              <w:t>Kritické čtení.</w:t>
            </w:r>
          </w:p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ČJL-9-1-02</w:t>
            </w:r>
          </w:p>
        </w:tc>
        <w:tc>
          <w:tcPr>
            <w:tcW w:w="3599" w:type="dxa"/>
          </w:tcPr>
          <w:p w:rsidR="00BB17CB" w:rsidRDefault="00BB17CB" w:rsidP="008D7294">
            <w:pPr>
              <w:ind w:left="284"/>
            </w:pPr>
          </w:p>
        </w:tc>
        <w:tc>
          <w:tcPr>
            <w:tcW w:w="2699" w:type="dxa"/>
            <w:vMerge/>
            <w:vAlign w:val="center"/>
          </w:tcPr>
          <w:p w:rsidR="00BB17CB" w:rsidRDefault="00BB17CB" w:rsidP="008D7294"/>
        </w:tc>
        <w:tc>
          <w:tcPr>
            <w:tcW w:w="3419" w:type="dxa"/>
            <w:vMerge/>
            <w:vAlign w:val="center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/>
        </w:tc>
      </w:tr>
      <w:tr w:rsidR="00BB17CB">
        <w:trPr>
          <w:cantSplit/>
        </w:trPr>
        <w:tc>
          <w:tcPr>
            <w:tcW w:w="1729" w:type="dxa"/>
          </w:tcPr>
          <w:p w:rsidR="00BB17CB" w:rsidRDefault="00BB17CB" w:rsidP="008D7294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ČJL-9-1-05 ČJL-9-1-08</w:t>
            </w:r>
          </w:p>
        </w:tc>
        <w:tc>
          <w:tcPr>
            <w:tcW w:w="3599" w:type="dxa"/>
          </w:tcPr>
          <w:p w:rsidR="00BB17CB" w:rsidRDefault="00BB17CB" w:rsidP="008D7294">
            <w:pPr>
              <w:ind w:left="284"/>
            </w:pPr>
          </w:p>
        </w:tc>
        <w:tc>
          <w:tcPr>
            <w:tcW w:w="2699" w:type="dxa"/>
            <w:vMerge/>
            <w:vAlign w:val="center"/>
          </w:tcPr>
          <w:p w:rsidR="00BB17CB" w:rsidRDefault="00BB17CB" w:rsidP="008D7294"/>
        </w:tc>
        <w:tc>
          <w:tcPr>
            <w:tcW w:w="3419" w:type="dxa"/>
            <w:vMerge/>
            <w:vAlign w:val="center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pPr>
              <w:rPr>
                <w:b/>
                <w:bCs/>
              </w:rPr>
            </w:pPr>
          </w:p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pStyle w:val="Default"/>
              <w:rPr>
                <w:b/>
                <w:bCs/>
              </w:rPr>
            </w:pPr>
          </w:p>
        </w:tc>
        <w:tc>
          <w:tcPr>
            <w:tcW w:w="3599" w:type="dxa"/>
          </w:tcPr>
          <w:p w:rsidR="00BB17CB" w:rsidRDefault="00BB17CB" w:rsidP="008D7294">
            <w:pPr>
              <w:ind w:left="284"/>
            </w:pPr>
          </w:p>
        </w:tc>
        <w:tc>
          <w:tcPr>
            <w:tcW w:w="2699" w:type="dxa"/>
          </w:tcPr>
          <w:p w:rsidR="00BB17CB" w:rsidRDefault="00BB17CB" w:rsidP="008D7294">
            <w:pPr>
              <w:ind w:left="284"/>
            </w:pPr>
          </w:p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/>
        </w:tc>
      </w:tr>
      <w:tr w:rsidR="00BB17CB">
        <w:tc>
          <w:tcPr>
            <w:tcW w:w="13965" w:type="dxa"/>
            <w:gridSpan w:val="5"/>
          </w:tcPr>
          <w:p w:rsidR="00BB17CB" w:rsidRDefault="00BB17CB" w:rsidP="008D7294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Literární výchova</w:t>
            </w:r>
          </w:p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ČJL-9-3-06</w:t>
            </w:r>
          </w:p>
          <w:p w:rsidR="00BB17CB" w:rsidRDefault="00BB17CB" w:rsidP="008D7294">
            <w:pPr>
              <w:pStyle w:val="Default"/>
              <w:rPr>
                <w:b/>
                <w:bCs/>
              </w:rPr>
            </w:pPr>
          </w:p>
          <w:p w:rsidR="00BB17CB" w:rsidRDefault="00BB17CB" w:rsidP="008D7294">
            <w:pPr>
              <w:pStyle w:val="Default"/>
              <w:rPr>
                <w:b/>
                <w:bCs/>
              </w:rPr>
            </w:pPr>
          </w:p>
          <w:p w:rsidR="00BB17CB" w:rsidRDefault="00BB17CB" w:rsidP="008D729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ČJL-9-3-01</w:t>
            </w:r>
          </w:p>
          <w:p w:rsidR="00BB17CB" w:rsidRDefault="00BB17CB" w:rsidP="008D729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ČJL-9-3-02</w:t>
            </w:r>
          </w:p>
          <w:p w:rsidR="00BB17CB" w:rsidRPr="003776A5" w:rsidRDefault="00BB17CB" w:rsidP="008D7294">
            <w:pPr>
              <w:pStyle w:val="Default"/>
              <w:rPr>
                <w:b/>
                <w:bCs/>
              </w:rPr>
            </w:pPr>
            <w:r w:rsidRPr="003776A5">
              <w:rPr>
                <w:b/>
                <w:bCs/>
              </w:rPr>
              <w:t>ČJL-9-3-07</w:t>
            </w:r>
          </w:p>
        </w:tc>
        <w:tc>
          <w:tcPr>
            <w:tcW w:w="3599" w:type="dxa"/>
          </w:tcPr>
          <w:p w:rsidR="00BB17CB" w:rsidRDefault="00BB17CB" w:rsidP="008D7294">
            <w:pPr>
              <w:ind w:left="284"/>
            </w:pPr>
          </w:p>
          <w:p w:rsidR="00BB17CB" w:rsidRDefault="00BB17CB" w:rsidP="008D7294">
            <w:pPr>
              <w:ind w:left="284"/>
            </w:pPr>
          </w:p>
          <w:p w:rsidR="00BB17CB" w:rsidRDefault="00BB17CB" w:rsidP="008D7294">
            <w:pPr>
              <w:ind w:left="284"/>
            </w:pPr>
          </w:p>
          <w:p w:rsidR="00BB17CB" w:rsidRDefault="00BB17CB" w:rsidP="008D7294">
            <w:pPr>
              <w:ind w:left="284"/>
            </w:pPr>
          </w:p>
          <w:p w:rsidR="00BB17CB" w:rsidRDefault="00BB17CB" w:rsidP="008D7294">
            <w:pPr>
              <w:ind w:left="284"/>
            </w:pPr>
          </w:p>
          <w:p w:rsidR="00BB17CB" w:rsidRDefault="00BB17CB" w:rsidP="008D7294">
            <w:pPr>
              <w:ind w:left="284"/>
            </w:pPr>
          </w:p>
        </w:tc>
        <w:tc>
          <w:tcPr>
            <w:tcW w:w="2699" w:type="dxa"/>
            <w:vMerge w:val="restart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teorie – druhy, žánry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interpretace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Literární historie, vývoj literatury 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Ústní lidová slovesnost</w:t>
            </w:r>
          </w:p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Sci-fi, fantazy</w:t>
            </w:r>
          </w:p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r>
              <w:t>AJ:</w:t>
            </w:r>
          </w:p>
          <w:p w:rsidR="00BB17CB" w:rsidRDefault="00BB17CB" w:rsidP="008D7294">
            <w:pPr>
              <w:spacing w:after="120"/>
            </w:pPr>
            <w:r>
              <w:t>Literární žánry, čtenářský deník.</w:t>
            </w:r>
          </w:p>
          <w:p w:rsidR="00BB17CB" w:rsidRDefault="00BB17CB" w:rsidP="008D7294">
            <w:r>
              <w:t>Rozšiřující učivo: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dramatizace, vizualizace (interpretace literárního textu užitím jiných médií)</w:t>
            </w:r>
          </w:p>
          <w:p w:rsidR="00BB17CB" w:rsidRDefault="00BB17CB" w:rsidP="008D7294"/>
          <w:p w:rsidR="00BB17CB" w:rsidRDefault="00BB17CB" w:rsidP="008D7294"/>
        </w:tc>
      </w:tr>
      <w:tr w:rsidR="00BB17CB">
        <w:tc>
          <w:tcPr>
            <w:tcW w:w="1729" w:type="dxa"/>
          </w:tcPr>
          <w:p w:rsidR="00BB17CB" w:rsidRDefault="00BB17CB" w:rsidP="008D7294">
            <w:pPr>
              <w:tabs>
                <w:tab w:val="num" w:pos="540"/>
              </w:tabs>
              <w:rPr>
                <w:b/>
                <w:bCs/>
              </w:rPr>
            </w:pPr>
          </w:p>
        </w:tc>
        <w:tc>
          <w:tcPr>
            <w:tcW w:w="3599" w:type="dxa"/>
          </w:tcPr>
          <w:p w:rsidR="00BB17CB" w:rsidRDefault="00BB17CB" w:rsidP="008D7294">
            <w:pPr>
              <w:ind w:left="284"/>
            </w:pPr>
          </w:p>
        </w:tc>
        <w:tc>
          <w:tcPr>
            <w:tcW w:w="2699" w:type="dxa"/>
            <w:vMerge/>
            <w:vAlign w:val="center"/>
          </w:tcPr>
          <w:p w:rsidR="00BB17CB" w:rsidRDefault="00BB17CB" w:rsidP="008D7294"/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r>
              <w:t>Rozšiřující učivo: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základní díla hlavních světových náboženství (křesťanství, islám, buddhismus, tao, hinduismus)</w:t>
            </w:r>
          </w:p>
        </w:tc>
      </w:tr>
      <w:tr w:rsidR="00BB17CB">
        <w:trPr>
          <w:cantSplit/>
        </w:trPr>
        <w:tc>
          <w:tcPr>
            <w:tcW w:w="1729" w:type="dxa"/>
          </w:tcPr>
          <w:p w:rsidR="00BB17CB" w:rsidRPr="003C7737" w:rsidRDefault="00BB17CB" w:rsidP="008D7294">
            <w:pPr>
              <w:pStyle w:val="Kompetence"/>
            </w:pPr>
            <w:r w:rsidRPr="003C7737">
              <w:t>ČJL-9-3-03</w:t>
            </w: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napíše jednoduché zhodnocení četby, návštěvy kulturní akce, a to v kontextu doby, v níž dílo vzniklo, z hlediska charakterů postav, výstavby děje (syžetu) a užitého jazyka;</w:t>
            </w:r>
          </w:p>
        </w:tc>
        <w:tc>
          <w:tcPr>
            <w:tcW w:w="2699" w:type="dxa"/>
            <w:vMerge/>
            <w:vAlign w:val="center"/>
          </w:tcPr>
          <w:p w:rsidR="00BB17CB" w:rsidRDefault="00BB17CB" w:rsidP="008D7294"/>
        </w:tc>
        <w:tc>
          <w:tcPr>
            <w:tcW w:w="3419" w:type="dxa"/>
          </w:tcPr>
          <w:p w:rsidR="00BB17CB" w:rsidRDefault="00BB17CB" w:rsidP="008D7294">
            <w:r>
              <w:t>OSV – Morální rozvoj – Hodnoty, postoje, praktická etika (postoje a hodnoty v chování lidí)</w:t>
            </w:r>
          </w:p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r>
              <w:t>Rozšiřující učivo: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 xml:space="preserve">článek o navštívené kulturní akci pro místní média, účast ve vybrané soutěži pro mladé publicisty </w:t>
            </w:r>
          </w:p>
        </w:tc>
      </w:tr>
      <w:tr w:rsidR="00BB17CB">
        <w:tc>
          <w:tcPr>
            <w:tcW w:w="1729" w:type="dxa"/>
          </w:tcPr>
          <w:p w:rsidR="00BB17CB" w:rsidRPr="003C7737" w:rsidRDefault="00BB17CB" w:rsidP="008D7294">
            <w:pPr>
              <w:pStyle w:val="Kompetence"/>
            </w:pPr>
            <w:r w:rsidRPr="003C7737">
              <w:t xml:space="preserve">ČJL-9-3-08 </w:t>
            </w:r>
          </w:p>
          <w:p w:rsidR="00BB17CB" w:rsidRPr="003C7737" w:rsidRDefault="00BB17CB" w:rsidP="008D7294">
            <w:pPr>
              <w:pStyle w:val="Kompetence"/>
            </w:pPr>
          </w:p>
          <w:p w:rsidR="00BB17CB" w:rsidRPr="003C7737" w:rsidRDefault="00BB17CB" w:rsidP="008D7294">
            <w:pPr>
              <w:pStyle w:val="Kompetence"/>
            </w:pPr>
          </w:p>
          <w:p w:rsidR="00BB17CB" w:rsidRPr="003C7737" w:rsidRDefault="00BB17CB" w:rsidP="008D7294">
            <w:pPr>
              <w:pStyle w:val="Kompetence"/>
            </w:pPr>
            <w:r w:rsidRPr="003C7737">
              <w:t>ČJL-9-3-09</w:t>
            </w:r>
          </w:p>
          <w:p w:rsidR="00BB17CB" w:rsidRPr="003C7737" w:rsidRDefault="00BB17CB" w:rsidP="008D7294">
            <w:pPr>
              <w:pStyle w:val="Kompetence"/>
            </w:pPr>
          </w:p>
          <w:p w:rsidR="00BB17CB" w:rsidRPr="003C7737" w:rsidRDefault="00BB17CB" w:rsidP="008D7294">
            <w:pPr>
              <w:pStyle w:val="Kompetence"/>
            </w:pPr>
          </w:p>
          <w:p w:rsidR="00BB17CB" w:rsidRPr="003C7737" w:rsidRDefault="00BB17CB" w:rsidP="008D7294">
            <w:pPr>
              <w:pStyle w:val="Kompetence"/>
            </w:pPr>
          </w:p>
          <w:p w:rsidR="00BB17CB" w:rsidRPr="003C7737" w:rsidRDefault="00BB17CB" w:rsidP="008D7294">
            <w:pPr>
              <w:pStyle w:val="Kompetence"/>
            </w:pPr>
            <w:r w:rsidRPr="003C7737">
              <w:t>ČJL-9-3-05</w:t>
            </w:r>
          </w:p>
        </w:tc>
        <w:tc>
          <w:tcPr>
            <w:tcW w:w="35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porovná ztvárnění literatury pro televizi, film, divadlo a v hudbě.</w:t>
            </w:r>
          </w:p>
        </w:tc>
        <w:tc>
          <w:tcPr>
            <w:tcW w:w="2699" w:type="dxa"/>
          </w:tcPr>
          <w:p w:rsidR="00BB17CB" w:rsidRDefault="00BB17CB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Adaptace literárních děl</w:t>
            </w:r>
          </w:p>
          <w:p w:rsidR="00BB17CB" w:rsidRDefault="00BB17CB" w:rsidP="008D7294"/>
          <w:p w:rsidR="00BB17CB" w:rsidRDefault="00BB17CB" w:rsidP="008D7294">
            <w:pPr>
              <w:pStyle w:val="ListParagraph"/>
              <w:numPr>
                <w:ilvl w:val="0"/>
                <w:numId w:val="1"/>
              </w:numPr>
            </w:pPr>
            <w:r>
              <w:t>Návštěva MK, informační zdroje</w:t>
            </w:r>
          </w:p>
          <w:p w:rsidR="00BB17CB" w:rsidRDefault="00BB17CB" w:rsidP="008D7294">
            <w:pPr>
              <w:pStyle w:val="ListParagraph"/>
            </w:pPr>
          </w:p>
          <w:p w:rsidR="00BB17CB" w:rsidRDefault="00BB17CB" w:rsidP="008D7294">
            <w:pPr>
              <w:pStyle w:val="ListParagraph"/>
              <w:numPr>
                <w:ilvl w:val="0"/>
                <w:numId w:val="1"/>
              </w:numPr>
            </w:pPr>
            <w:r>
              <w:t>Literatura hodnotná a konzumní</w:t>
            </w:r>
          </w:p>
        </w:tc>
        <w:tc>
          <w:tcPr>
            <w:tcW w:w="3419" w:type="dxa"/>
          </w:tcPr>
          <w:p w:rsidR="00BB17CB" w:rsidRDefault="00BB17CB" w:rsidP="008D7294"/>
        </w:tc>
        <w:tc>
          <w:tcPr>
            <w:tcW w:w="2519" w:type="dxa"/>
          </w:tcPr>
          <w:p w:rsidR="00BB17CB" w:rsidRDefault="00BB17CB" w:rsidP="008D7294">
            <w:r>
              <w:t>Rozšiřující učivo:</w:t>
            </w:r>
          </w:p>
          <w:p w:rsidR="00BB17CB" w:rsidRDefault="00BB17CB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čtenářská gramotnost – vyvozování závěrů z porovnání adaptací, generalizace</w:t>
            </w:r>
          </w:p>
        </w:tc>
      </w:tr>
    </w:tbl>
    <w:p w:rsidR="00BB17CB" w:rsidRDefault="00BB17CB" w:rsidP="00D02E20">
      <w:pPr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 w:rsidP="00D02E20">
      <w:pPr>
        <w:keepNext/>
        <w:rPr>
          <w:b/>
          <w:bCs/>
        </w:rPr>
      </w:pPr>
    </w:p>
    <w:p w:rsidR="00BB17CB" w:rsidRDefault="00BB17CB"/>
    <w:sectPr w:rsidR="00BB17CB" w:rsidSect="00FE20DE">
      <w:footerReference w:type="default" r:id="rId7"/>
      <w:pgSz w:w="16838" w:h="11906" w:orient="landscape"/>
      <w:pgMar w:top="1417" w:right="1417" w:bottom="1417" w:left="1417" w:header="708" w:footer="708" w:gutter="0"/>
      <w:pgNumType w:start="1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7CB" w:rsidRDefault="00BB17CB" w:rsidP="00FE20DE">
      <w:r>
        <w:separator/>
      </w:r>
    </w:p>
  </w:endnote>
  <w:endnote w:type="continuationSeparator" w:id="0">
    <w:p w:rsidR="00BB17CB" w:rsidRDefault="00BB17CB" w:rsidP="00FE2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7CB" w:rsidRDefault="00BB17CB">
    <w:pPr>
      <w:pStyle w:val="Footer"/>
      <w:jc w:val="center"/>
    </w:pPr>
    <w:fldSimple w:instr=" PAGE   \* MERGEFORMAT ">
      <w:r>
        <w:rPr>
          <w:noProof/>
        </w:rPr>
        <w:t>184</w:t>
      </w:r>
    </w:fldSimple>
  </w:p>
  <w:p w:rsidR="00BB17CB" w:rsidRDefault="00BB17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7CB" w:rsidRDefault="00BB17CB" w:rsidP="00FE20DE">
      <w:r>
        <w:separator/>
      </w:r>
    </w:p>
  </w:footnote>
  <w:footnote w:type="continuationSeparator" w:id="0">
    <w:p w:rsidR="00BB17CB" w:rsidRDefault="00BB17CB" w:rsidP="00FE20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19"/>
    <w:multiLevelType w:val="hybridMultilevel"/>
    <w:tmpl w:val="D75209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E20"/>
    <w:rsid w:val="00123C26"/>
    <w:rsid w:val="00200E95"/>
    <w:rsid w:val="00300F1E"/>
    <w:rsid w:val="00337A0E"/>
    <w:rsid w:val="003776A5"/>
    <w:rsid w:val="003C7737"/>
    <w:rsid w:val="00550B67"/>
    <w:rsid w:val="00591759"/>
    <w:rsid w:val="006F49D9"/>
    <w:rsid w:val="00720235"/>
    <w:rsid w:val="008D7294"/>
    <w:rsid w:val="00A77E75"/>
    <w:rsid w:val="00BB17CB"/>
    <w:rsid w:val="00D02E20"/>
    <w:rsid w:val="00D413F2"/>
    <w:rsid w:val="00E553B9"/>
    <w:rsid w:val="00E95D1D"/>
    <w:rsid w:val="00FE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E2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ompetenceChar">
    <w:name w:val="Kompetence Char"/>
    <w:basedOn w:val="DefaultParagraphFont"/>
    <w:link w:val="Kompetence"/>
    <w:uiPriority w:val="99"/>
    <w:locked/>
    <w:rsid w:val="00D02E20"/>
    <w:rPr>
      <w:b/>
      <w:bCs/>
      <w:caps/>
      <w:sz w:val="24"/>
      <w:szCs w:val="24"/>
      <w:lang w:val="cs-CZ" w:eastAsia="en-US"/>
    </w:rPr>
  </w:style>
  <w:style w:type="paragraph" w:customStyle="1" w:styleId="Kompetence">
    <w:name w:val="Kompetence"/>
    <w:link w:val="KompetenceChar"/>
    <w:autoRedefine/>
    <w:uiPriority w:val="99"/>
    <w:rsid w:val="00D02E20"/>
    <w:pPr>
      <w:ind w:left="720" w:hanging="720"/>
    </w:pPr>
    <w:rPr>
      <w:rFonts w:cs="Calibri"/>
      <w:b/>
      <w:bCs/>
      <w:caps/>
      <w:sz w:val="24"/>
      <w:szCs w:val="24"/>
      <w:lang w:eastAsia="en-US"/>
    </w:rPr>
  </w:style>
  <w:style w:type="paragraph" w:customStyle="1" w:styleId="Default">
    <w:name w:val="Default"/>
    <w:uiPriority w:val="99"/>
    <w:rsid w:val="00D02E2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D02E20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FE20D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20DE"/>
    <w:rPr>
      <w:rFonts w:ascii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rsid w:val="00FE20D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E20DE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6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531</Words>
  <Characters>3136</Characters>
  <Application>Microsoft Office Outlook</Application>
  <DocSecurity>0</DocSecurity>
  <Lines>0</Lines>
  <Paragraphs>0</Paragraphs>
  <ScaleCrop>false</ScaleCrop>
  <Company>ZS Na Balabence 800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bursikova</dc:creator>
  <cp:keywords/>
  <dc:description/>
  <cp:lastModifiedBy>Jiřina</cp:lastModifiedBy>
  <cp:revision>3</cp:revision>
  <dcterms:created xsi:type="dcterms:W3CDTF">2013-09-01T10:49:00Z</dcterms:created>
  <dcterms:modified xsi:type="dcterms:W3CDTF">2013-09-02T10:42:00Z</dcterms:modified>
</cp:coreProperties>
</file>